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1AFE3" w14:textId="77777777" w:rsidR="00FB6A05" w:rsidRPr="00FB6A05" w:rsidRDefault="00FB6A05" w:rsidP="00FB6A05">
      <w:pPr>
        <w:rPr>
          <w:b/>
          <w:bCs/>
        </w:rPr>
      </w:pPr>
      <w:r w:rsidRPr="00FB6A05">
        <w:rPr>
          <w:b/>
          <w:bCs/>
        </w:rPr>
        <w:t>Bases y Condiciones de la Promoción – “GANGAS agosto 2026”</w:t>
      </w:r>
    </w:p>
    <w:p w14:paraId="35F5732E" w14:textId="77777777" w:rsidR="00FB6A05" w:rsidRPr="00FB6A05" w:rsidRDefault="00FB6A05" w:rsidP="00FB6A05">
      <w:pPr>
        <w:rPr>
          <w:b/>
          <w:bCs/>
        </w:rPr>
      </w:pPr>
      <w:r w:rsidRPr="00FB6A05">
        <w:rPr>
          <w:b/>
          <w:bCs/>
        </w:rPr>
        <w:t>1. Vigencia y Participación</w:t>
      </w:r>
    </w:p>
    <w:p w14:paraId="24506BC7" w14:textId="77777777" w:rsidR="00FB6A05" w:rsidRPr="00FB6A05" w:rsidRDefault="00FB6A05" w:rsidP="00FB6A05">
      <w:r w:rsidRPr="00FB6A05">
        <w:t xml:space="preserve">La promoción </w:t>
      </w:r>
      <w:r w:rsidRPr="00FB6A05">
        <w:rPr>
          <w:b/>
          <w:bCs/>
        </w:rPr>
        <w:t>“GANGAS agosto 2026”</w:t>
      </w:r>
      <w:r w:rsidRPr="00FB6A05">
        <w:t xml:space="preserve"> será válida los días </w:t>
      </w:r>
      <w:r w:rsidRPr="00FB6A05">
        <w:rPr>
          <w:b/>
          <w:bCs/>
        </w:rPr>
        <w:t>7, 8 y 9 de agosto de 2026</w:t>
      </w:r>
      <w:r w:rsidRPr="00FB6A05">
        <w:t xml:space="preserve">, exclusivamente en Tres Cruces Shopping —en adelante, el Organizador—, en los locales adheridos que serán debidamente informados por el Organizador a través de su sitio web oficial: </w:t>
      </w:r>
      <w:hyperlink r:id="rId4" w:history="1">
        <w:r w:rsidRPr="00FB6A05">
          <w:rPr>
            <w:rStyle w:val="Hipervnculo"/>
          </w:rPr>
          <w:t>www.trescruces.com.uy</w:t>
        </w:r>
      </w:hyperlink>
      <w:r w:rsidRPr="00FB6A05">
        <w:t>.</w:t>
      </w:r>
    </w:p>
    <w:p w14:paraId="3C437062" w14:textId="77777777" w:rsidR="00FB6A05" w:rsidRPr="00FB6A05" w:rsidRDefault="00FB6A05" w:rsidP="00FB6A05">
      <w:pPr>
        <w:rPr>
          <w:b/>
          <w:bCs/>
        </w:rPr>
      </w:pPr>
      <w:r w:rsidRPr="00FB6A05">
        <w:rPr>
          <w:b/>
          <w:bCs/>
        </w:rPr>
        <w:t>2. Beneficio — Descuentos</w:t>
      </w:r>
    </w:p>
    <w:p w14:paraId="023B3732" w14:textId="77777777" w:rsidR="00FB6A05" w:rsidRPr="00FB6A05" w:rsidRDefault="00FB6A05" w:rsidP="00FB6A05">
      <w:r w:rsidRPr="00FB6A05">
        <w:t>Los locales participantes ofrecerán prendas en liquidación, tanto de temporada como fuera de temporada, sin un porcentaje de descuento previamente definido.</w:t>
      </w:r>
    </w:p>
    <w:p w14:paraId="34C1399A" w14:textId="77777777" w:rsidR="00FB6A05" w:rsidRPr="00FB6A05" w:rsidRDefault="00FB6A05" w:rsidP="00FB6A05">
      <w:r w:rsidRPr="00FB6A05">
        <w:t xml:space="preserve">Adicionalmente, todas las compras realizadas durante los días de vigencia de la promoción en los locales adheridos accederán a un </w:t>
      </w:r>
      <w:r w:rsidRPr="00FB6A05">
        <w:rPr>
          <w:b/>
          <w:bCs/>
        </w:rPr>
        <w:t>15% —quince por ciento— de descuento adicional</w:t>
      </w:r>
      <w:r w:rsidRPr="00FB6A05">
        <w:t>, siempre que el pago se realice con Tarjetas de Crédito Seleccionadas emitidas por Scotiabank Uruguay, a saber: Visa Infinite, Visa Platinum, American Express Gold y American Express Platinum.</w:t>
      </w:r>
    </w:p>
    <w:p w14:paraId="73CBAAE0" w14:textId="77777777" w:rsidR="00FB6A05" w:rsidRPr="00FB6A05" w:rsidRDefault="00FB6A05" w:rsidP="00FB6A05">
      <w:r w:rsidRPr="00FB6A05">
        <w:t xml:space="preserve">El beneficio tendrá un tope máximo de descuento acumulado por cuenta de tarjeta de </w:t>
      </w:r>
      <w:r w:rsidRPr="00FB6A05">
        <w:rPr>
          <w:b/>
          <w:bCs/>
        </w:rPr>
        <w:t>$2.500 —pesos uruguayos dos mil quinientos—</w:t>
      </w:r>
      <w:r w:rsidRPr="00FB6A05">
        <w:t>. El descuento adicional será acreditado en el estado de cuenta correspondiente dentro de los 30 —treinta— días hábiles posteriores a la realización de la compra.</w:t>
      </w:r>
    </w:p>
    <w:p w14:paraId="676753BA" w14:textId="77777777" w:rsidR="00FB6A05" w:rsidRPr="00FB6A05" w:rsidRDefault="00FB6A05" w:rsidP="00FB6A05">
      <w:r w:rsidRPr="00FB6A05">
        <w:t xml:space="preserve">Los comercios cuya </w:t>
      </w:r>
      <w:proofErr w:type="spellStart"/>
      <w:r w:rsidRPr="00FB6A05">
        <w:t>adquirencia</w:t>
      </w:r>
      <w:proofErr w:type="spellEnd"/>
      <w:r w:rsidRPr="00FB6A05">
        <w:t xml:space="preserve"> sea Handy u otros agregadores de pago no podrán participar en la promoción.</w:t>
      </w:r>
    </w:p>
    <w:p w14:paraId="0203E642" w14:textId="77777777" w:rsidR="00FB6A05" w:rsidRPr="00FB6A05" w:rsidRDefault="00FB6A05" w:rsidP="00FB6A05">
      <w:r w:rsidRPr="00FB6A05">
        <w:t>Los comercios que sean socios comerciales de Scotiabank Uruguay S.A. se regirán según el acuerdo que mantengan con el Banco para estas promociones, pudiendo no estar alineados con los restantes comercios participantes.</w:t>
      </w:r>
    </w:p>
    <w:p w14:paraId="6AA523BA" w14:textId="77777777" w:rsidR="00FB6A05" w:rsidRPr="00FB6A05" w:rsidRDefault="00FB6A05" w:rsidP="00FB6A05">
      <w:pPr>
        <w:rPr>
          <w:b/>
          <w:bCs/>
        </w:rPr>
      </w:pPr>
      <w:r w:rsidRPr="00FB6A05">
        <w:rPr>
          <w:b/>
          <w:bCs/>
        </w:rPr>
        <w:t>3. Difusión</w:t>
      </w:r>
    </w:p>
    <w:p w14:paraId="5C5887CA" w14:textId="77777777" w:rsidR="00FB6A05" w:rsidRPr="00FB6A05" w:rsidRDefault="00FB6A05" w:rsidP="00FB6A05">
      <w:r w:rsidRPr="00FB6A05">
        <w:t>Las presentes bases y condiciones serán publicadas en el sitio web de Scotiabank Uruguay —</w:t>
      </w:r>
      <w:hyperlink r:id="rId5" w:history="1">
        <w:r w:rsidRPr="00FB6A05">
          <w:rPr>
            <w:rStyle w:val="Hipervnculo"/>
          </w:rPr>
          <w:t>www.scotiabank.com.uy—</w:t>
        </w:r>
      </w:hyperlink>
      <w:r w:rsidRPr="00FB6A05">
        <w:t>, en el sitio web de Tres Cruces Shopping —</w:t>
      </w:r>
      <w:hyperlink r:id="rId6" w:history="1">
        <w:r w:rsidRPr="00FB6A05">
          <w:rPr>
            <w:rStyle w:val="Hipervnculo"/>
          </w:rPr>
          <w:t>www.trescruces.com.uy—</w:t>
        </w:r>
      </w:hyperlink>
      <w:r w:rsidRPr="00FB6A05">
        <w:t xml:space="preserve"> y en aquellos medios de difusión que el Organizador considere pertinentes.</w:t>
      </w:r>
    </w:p>
    <w:p w14:paraId="4B5E2C78" w14:textId="77777777" w:rsidR="00FB6A05" w:rsidRPr="00FB6A05" w:rsidRDefault="00FB6A05" w:rsidP="00FB6A05">
      <w:pPr>
        <w:rPr>
          <w:b/>
          <w:bCs/>
        </w:rPr>
      </w:pPr>
      <w:r w:rsidRPr="00FB6A05">
        <w:rPr>
          <w:b/>
          <w:bCs/>
        </w:rPr>
        <w:t>4. Aceptación de las Bases</w:t>
      </w:r>
    </w:p>
    <w:p w14:paraId="76DCDA7F" w14:textId="77777777" w:rsidR="00FB6A05" w:rsidRPr="00FB6A05" w:rsidRDefault="00FB6A05" w:rsidP="00FB6A05">
      <w:r w:rsidRPr="00FB6A05">
        <w:t>La participación en la presente promoción implica el pleno conocimiento y la aceptación de estas bases y condiciones.</w:t>
      </w:r>
    </w:p>
    <w:p w14:paraId="11B7315A" w14:textId="77777777" w:rsidR="00FB6A05" w:rsidRPr="00FB6A05" w:rsidRDefault="00FB6A05" w:rsidP="00FB6A05">
      <w:r w:rsidRPr="00FB6A05">
        <w:t>Las mismas, así como los mecanismos de participación, estarán disponibles tanto en la página web del Banco como en la del Organizador, sin perjuicio de su difusión por otros medios que el Organizador y el Banco dispongan a tales efectos.</w:t>
      </w:r>
    </w:p>
    <w:p w14:paraId="3BECFCDF" w14:textId="77777777" w:rsidR="00FB6A05" w:rsidRPr="00FB6A05" w:rsidRDefault="00FB6A05" w:rsidP="00FB6A05">
      <w:pPr>
        <w:rPr>
          <w:b/>
          <w:bCs/>
        </w:rPr>
      </w:pPr>
      <w:r w:rsidRPr="00FB6A05">
        <w:rPr>
          <w:b/>
          <w:bCs/>
        </w:rPr>
        <w:lastRenderedPageBreak/>
        <w:t>5. Responsabilidad</w:t>
      </w:r>
    </w:p>
    <w:p w14:paraId="0DADD32D" w14:textId="77777777" w:rsidR="00FB6A05" w:rsidRPr="00FB6A05" w:rsidRDefault="00FB6A05" w:rsidP="00FB6A05">
      <w:r w:rsidRPr="00FB6A05">
        <w:t>Ni el Organizador ni el Banco serán responsables, en ningún caso, por fallas en los equipos de comunicación, interrupciones en el suministro de energía, inconvenientes en líneas telefónicas o en la red de internet, desperfectos técnicos, errores humanos o acciones deliberadas de terceros que pudieran afectar, perturbar, suspender o interrumpir el normal desarrollo de la presente promoción.</w:t>
      </w:r>
    </w:p>
    <w:p w14:paraId="608B28DB" w14:textId="77777777" w:rsidR="00FB6A05" w:rsidRPr="00FB6A05" w:rsidRDefault="00FB6A05" w:rsidP="00FB6A05">
      <w:r w:rsidRPr="00FB6A05">
        <w:t xml:space="preserve">Asimismo, ni Tres Cruces Shopping ni Scotiabank asumirán responsabilidad alguna en aquellos casos en que los locales comerciales participantes no hubieran ingresado, informado o </w:t>
      </w:r>
      <w:proofErr w:type="gramStart"/>
      <w:r w:rsidRPr="00FB6A05">
        <w:t>procesado correcta</w:t>
      </w:r>
      <w:proofErr w:type="gramEnd"/>
      <w:r w:rsidRPr="00FB6A05">
        <w:t xml:space="preserve"> y/o completamente los datos necesarios para la correcta aplicación y acreditación del descuento, siendo dicha gestión de exclusiva responsabilidad del comercio adherido.</w:t>
      </w:r>
    </w:p>
    <w:p w14:paraId="55AB4CA6" w14:textId="77777777" w:rsidR="00FB6A05" w:rsidRPr="00FB6A05" w:rsidRDefault="00FB6A05" w:rsidP="00FB6A05">
      <w:pPr>
        <w:rPr>
          <w:b/>
          <w:bCs/>
        </w:rPr>
      </w:pPr>
      <w:r w:rsidRPr="00FB6A05">
        <w:rPr>
          <w:b/>
          <w:bCs/>
        </w:rPr>
        <w:t>6. Excepciones</w:t>
      </w:r>
    </w:p>
    <w:p w14:paraId="27A85625" w14:textId="77777777" w:rsidR="00FB6A05" w:rsidRPr="00FB6A05" w:rsidRDefault="00FB6A05" w:rsidP="00FB6A05">
      <w:r w:rsidRPr="00FB6A05">
        <w:t>Se exceptúan las compras realizadas en supermercados, comercios de electrodomésticos, gimnasios o spas, agencias de viajes y aerolíneas.</w:t>
      </w:r>
    </w:p>
    <w:p w14:paraId="5A79D7F6" w14:textId="77777777" w:rsidR="00FF7016" w:rsidRDefault="00FF7016"/>
    <w:sectPr w:rsidR="00FF701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05"/>
    <w:rsid w:val="00472D5D"/>
    <w:rsid w:val="00EF1DEB"/>
    <w:rsid w:val="00FB6A05"/>
    <w:rsid w:val="00FF7016"/>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280A"/>
  <w15:chartTrackingRefBased/>
  <w15:docId w15:val="{25043B75-1CA6-4AA4-B0CC-B6A7256D0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B6A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B6A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B6A0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B6A0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B6A0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B6A0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6A0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6A0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6A0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6A0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B6A0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B6A0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B6A0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B6A0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B6A0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6A0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B6A0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6A05"/>
    <w:rPr>
      <w:rFonts w:eastAsiaTheme="majorEastAsia" w:cstheme="majorBidi"/>
      <w:color w:val="272727" w:themeColor="text1" w:themeTint="D8"/>
    </w:rPr>
  </w:style>
  <w:style w:type="paragraph" w:styleId="Ttulo">
    <w:name w:val="Title"/>
    <w:basedOn w:val="Normal"/>
    <w:next w:val="Normal"/>
    <w:link w:val="TtuloCar"/>
    <w:uiPriority w:val="10"/>
    <w:qFormat/>
    <w:rsid w:val="00FB6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B6A0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6A0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6A0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6A05"/>
    <w:pPr>
      <w:spacing w:before="160"/>
      <w:jc w:val="center"/>
    </w:pPr>
    <w:rPr>
      <w:i/>
      <w:iCs/>
      <w:color w:val="404040" w:themeColor="text1" w:themeTint="BF"/>
    </w:rPr>
  </w:style>
  <w:style w:type="character" w:customStyle="1" w:styleId="CitaCar">
    <w:name w:val="Cita Car"/>
    <w:basedOn w:val="Fuentedeprrafopredeter"/>
    <w:link w:val="Cita"/>
    <w:uiPriority w:val="29"/>
    <w:rsid w:val="00FB6A05"/>
    <w:rPr>
      <w:i/>
      <w:iCs/>
      <w:color w:val="404040" w:themeColor="text1" w:themeTint="BF"/>
    </w:rPr>
  </w:style>
  <w:style w:type="paragraph" w:styleId="Prrafodelista">
    <w:name w:val="List Paragraph"/>
    <w:basedOn w:val="Normal"/>
    <w:uiPriority w:val="34"/>
    <w:qFormat/>
    <w:rsid w:val="00FB6A05"/>
    <w:pPr>
      <w:ind w:left="720"/>
      <w:contextualSpacing/>
    </w:pPr>
  </w:style>
  <w:style w:type="character" w:styleId="nfasisintenso">
    <w:name w:val="Intense Emphasis"/>
    <w:basedOn w:val="Fuentedeprrafopredeter"/>
    <w:uiPriority w:val="21"/>
    <w:qFormat/>
    <w:rsid w:val="00FB6A05"/>
    <w:rPr>
      <w:i/>
      <w:iCs/>
      <w:color w:val="0F4761" w:themeColor="accent1" w:themeShade="BF"/>
    </w:rPr>
  </w:style>
  <w:style w:type="paragraph" w:styleId="Citadestacada">
    <w:name w:val="Intense Quote"/>
    <w:basedOn w:val="Normal"/>
    <w:next w:val="Normal"/>
    <w:link w:val="CitadestacadaCar"/>
    <w:uiPriority w:val="30"/>
    <w:qFormat/>
    <w:rsid w:val="00FB6A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B6A05"/>
    <w:rPr>
      <w:i/>
      <w:iCs/>
      <w:color w:val="0F4761" w:themeColor="accent1" w:themeShade="BF"/>
    </w:rPr>
  </w:style>
  <w:style w:type="character" w:styleId="Referenciaintensa">
    <w:name w:val="Intense Reference"/>
    <w:basedOn w:val="Fuentedeprrafopredeter"/>
    <w:uiPriority w:val="32"/>
    <w:qFormat/>
    <w:rsid w:val="00FB6A05"/>
    <w:rPr>
      <w:b/>
      <w:bCs/>
      <w:smallCaps/>
      <w:color w:val="0F4761" w:themeColor="accent1" w:themeShade="BF"/>
      <w:spacing w:val="5"/>
    </w:rPr>
  </w:style>
  <w:style w:type="character" w:styleId="Hipervnculo">
    <w:name w:val="Hyperlink"/>
    <w:basedOn w:val="Fuentedeprrafopredeter"/>
    <w:uiPriority w:val="99"/>
    <w:unhideWhenUsed/>
    <w:rsid w:val="00FB6A05"/>
    <w:rPr>
      <w:color w:val="467886" w:themeColor="hyperlink"/>
      <w:u w:val="single"/>
    </w:rPr>
  </w:style>
  <w:style w:type="character" w:styleId="Mencinsinresolver">
    <w:name w:val="Unresolved Mention"/>
    <w:basedOn w:val="Fuentedeprrafopredeter"/>
    <w:uiPriority w:val="99"/>
    <w:semiHidden/>
    <w:unhideWhenUsed/>
    <w:rsid w:val="00FB6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rescruces.com.xn--uy-81t/" TargetMode="External"/><Relationship Id="rId5" Type="http://schemas.openxmlformats.org/officeDocument/2006/relationships/hyperlink" Target="http://www.scotiabank.com.xn--uy-81t/" TargetMode="External"/><Relationship Id="rId4" Type="http://schemas.openxmlformats.org/officeDocument/2006/relationships/hyperlink" Target="http://www.trescruces.com.u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2770</Characters>
  <Application>Microsoft Office Word</Application>
  <DocSecurity>0</DocSecurity>
  <Lines>23</Lines>
  <Paragraphs>6</Paragraphs>
  <ScaleCrop>false</ScaleCrop>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Moreira Bentancor</dc:creator>
  <cp:keywords/>
  <dc:description/>
  <cp:lastModifiedBy>Jessica Moreira Bentancor</cp:lastModifiedBy>
  <cp:revision>1</cp:revision>
  <dcterms:created xsi:type="dcterms:W3CDTF">2026-08-03T12:50:00Z</dcterms:created>
  <dcterms:modified xsi:type="dcterms:W3CDTF">2026-08-03T12:51:00Z</dcterms:modified>
</cp:coreProperties>
</file>